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5705" w:type="dxa"/>
        <w:tblLayout w:type="fixed"/>
        <w:tblLook w:val="01E0"/>
      </w:tblPr>
      <w:tblGrid>
        <w:gridCol w:w="11464"/>
        <w:gridCol w:w="4241"/>
      </w:tblGrid>
      <w:tr w:rsidR="0055053A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5053A" w:rsidRDefault="008935C4">
            <w:pPr>
              <w:spacing w:line="1" w:lineRule="auto"/>
            </w:pPr>
            <w:r>
              <w:t>24</w:t>
            </w:r>
          </w:p>
        </w:tc>
        <w:tc>
          <w:tcPr>
            <w:tcW w:w="4241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24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241"/>
            </w:tblGrid>
            <w:tr w:rsidR="0055053A">
              <w:tc>
                <w:tcPr>
                  <w:tcW w:w="4241" w:type="dxa"/>
                  <w:tcMar>
                    <w:top w:w="0" w:type="dxa"/>
                    <w:left w:w="0" w:type="dxa"/>
                    <w:bottom w:w="60" w:type="dxa"/>
                    <w:right w:w="0" w:type="dxa"/>
                  </w:tcMar>
                </w:tcPr>
                <w:p w:rsidR="0055053A" w:rsidRDefault="007905D4">
                  <w:r>
                    <w:rPr>
                      <w:color w:val="000000"/>
                      <w:sz w:val="24"/>
                      <w:szCs w:val="24"/>
                    </w:rPr>
                    <w:t>Приложение 3</w:t>
                  </w:r>
                </w:p>
                <w:p w:rsidR="0055053A" w:rsidRDefault="007905D4">
                  <w:r>
                    <w:rPr>
                      <w:color w:val="000000"/>
                      <w:sz w:val="24"/>
                      <w:szCs w:val="24"/>
                    </w:rPr>
                    <w:t>к решению Саратовской</w:t>
                  </w:r>
                </w:p>
                <w:p w:rsidR="0055053A" w:rsidRDefault="007905D4"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55053A" w:rsidRDefault="007905D4" w:rsidP="008935C4">
                  <w:r>
                    <w:rPr>
                      <w:color w:val="000000"/>
                      <w:sz w:val="24"/>
                      <w:szCs w:val="24"/>
                    </w:rPr>
                    <w:t xml:space="preserve">от </w:t>
                  </w:r>
                  <w:r w:rsidR="008935C4">
                    <w:rPr>
                      <w:color w:val="000000"/>
                      <w:sz w:val="24"/>
                      <w:szCs w:val="24"/>
                    </w:rPr>
                    <w:t>24 апреля 2026 года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№ </w:t>
                  </w:r>
                  <w:r w:rsidR="008935C4">
                    <w:rPr>
                      <w:color w:val="000000"/>
                      <w:sz w:val="24"/>
                      <w:szCs w:val="24"/>
                    </w:rPr>
                    <w:t>82-747</w:t>
                  </w:r>
                </w:p>
              </w:tc>
            </w:tr>
          </w:tbl>
          <w:p w:rsidR="0055053A" w:rsidRDefault="0055053A">
            <w:pPr>
              <w:spacing w:line="1" w:lineRule="auto"/>
            </w:pPr>
          </w:p>
        </w:tc>
      </w:tr>
      <w:tr w:rsidR="0055053A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5053A" w:rsidRDefault="0055053A">
            <w:pPr>
              <w:spacing w:line="1" w:lineRule="auto"/>
            </w:pPr>
          </w:p>
        </w:tc>
        <w:tc>
          <w:tcPr>
            <w:tcW w:w="424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55053A" w:rsidRDefault="0055053A">
            <w:pPr>
              <w:spacing w:line="1" w:lineRule="auto"/>
            </w:pPr>
          </w:p>
        </w:tc>
      </w:tr>
      <w:tr w:rsidR="0055053A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5053A" w:rsidRDefault="0055053A">
            <w:pPr>
              <w:spacing w:line="1" w:lineRule="auto"/>
            </w:pPr>
          </w:p>
        </w:tc>
        <w:tc>
          <w:tcPr>
            <w:tcW w:w="424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55053A" w:rsidRDefault="0055053A">
            <w:pPr>
              <w:spacing w:line="1" w:lineRule="auto"/>
            </w:pPr>
          </w:p>
        </w:tc>
      </w:tr>
      <w:tr w:rsidR="0055053A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5053A" w:rsidRDefault="0055053A">
            <w:pPr>
              <w:spacing w:line="1" w:lineRule="auto"/>
            </w:pPr>
          </w:p>
        </w:tc>
        <w:tc>
          <w:tcPr>
            <w:tcW w:w="424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55053A" w:rsidRDefault="0055053A">
            <w:pPr>
              <w:spacing w:line="1" w:lineRule="auto"/>
            </w:pPr>
          </w:p>
        </w:tc>
      </w:tr>
    </w:tbl>
    <w:p w:rsidR="0055053A" w:rsidRDefault="0055053A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55053A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55053A" w:rsidRDefault="0055053A">
            <w:pPr>
              <w:ind w:firstLine="360"/>
              <w:jc w:val="both"/>
            </w:pPr>
          </w:p>
          <w:p w:rsidR="0055053A" w:rsidRDefault="0055053A">
            <w:pPr>
              <w:ind w:firstLine="360"/>
              <w:jc w:val="both"/>
            </w:pPr>
          </w:p>
        </w:tc>
      </w:tr>
    </w:tbl>
    <w:p w:rsidR="0055053A" w:rsidRDefault="0055053A">
      <w:pPr>
        <w:rPr>
          <w:vanish/>
        </w:rPr>
      </w:pPr>
    </w:p>
    <w:tbl>
      <w:tblPr>
        <w:tblOverlap w:val="never"/>
        <w:tblW w:w="15705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55053A">
        <w:trPr>
          <w:jc w:val="center"/>
        </w:trPr>
        <w:tc>
          <w:tcPr>
            <w:tcW w:w="15705" w:type="dxa"/>
            <w:tcMar>
              <w:top w:w="0" w:type="dxa"/>
              <w:left w:w="0" w:type="dxa"/>
              <w:bottom w:w="60" w:type="dxa"/>
              <w:right w:w="100" w:type="dxa"/>
            </w:tcMar>
          </w:tcPr>
          <w:p w:rsidR="0055053A" w:rsidRDefault="007905D4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видов расходов классификации расходов бюджета муниципального образования «Город Саратов»</w:t>
            </w:r>
          </w:p>
          <w:p w:rsidR="0055053A" w:rsidRDefault="007905D4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на 2026 год и на плановый период 2027 и 2028 годов</w:t>
            </w:r>
          </w:p>
        </w:tc>
      </w:tr>
    </w:tbl>
    <w:p w:rsidR="0055053A" w:rsidRDefault="0055053A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55053A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55053A" w:rsidRDefault="0055053A">
            <w:pPr>
              <w:ind w:firstLine="360"/>
              <w:jc w:val="both"/>
            </w:pPr>
          </w:p>
          <w:p w:rsidR="0055053A" w:rsidRDefault="0055053A">
            <w:pPr>
              <w:ind w:firstLine="360"/>
              <w:jc w:val="both"/>
            </w:pPr>
          </w:p>
        </w:tc>
      </w:tr>
    </w:tbl>
    <w:p w:rsidR="0055053A" w:rsidRDefault="0055053A">
      <w:pPr>
        <w:rPr>
          <w:vanish/>
        </w:rPr>
      </w:pPr>
    </w:p>
    <w:tbl>
      <w:tblPr>
        <w:tblOverlap w:val="never"/>
        <w:tblW w:w="15705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55053A">
        <w:trPr>
          <w:jc w:val="right"/>
        </w:trPr>
        <w:tc>
          <w:tcPr>
            <w:tcW w:w="15705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55053A" w:rsidRDefault="007905D4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55053A" w:rsidRDefault="0055053A">
      <w:pPr>
        <w:rPr>
          <w:vanish/>
        </w:rPr>
      </w:pPr>
      <w:bookmarkStart w:id="0" w:name="__bookmark_1"/>
      <w:bookmarkEnd w:id="0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5505"/>
        <w:gridCol w:w="1133"/>
        <w:gridCol w:w="1417"/>
        <w:gridCol w:w="1700"/>
        <w:gridCol w:w="850"/>
        <w:gridCol w:w="1700"/>
        <w:gridCol w:w="1700"/>
        <w:gridCol w:w="1700"/>
      </w:tblGrid>
      <w:tr w:rsidR="0055053A">
        <w:trPr>
          <w:tblHeader/>
        </w:trPr>
        <w:tc>
          <w:tcPr>
            <w:tcW w:w="55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5053A" w:rsidRDefault="007905D4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</w:t>
            </w:r>
          </w:p>
          <w:p w:rsidR="0055053A" w:rsidRDefault="0055053A">
            <w:pPr>
              <w:spacing w:line="1" w:lineRule="auto"/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5053A" w:rsidRDefault="007905D4">
            <w:pPr>
              <w:jc w:val="center"/>
            </w:pPr>
            <w:r>
              <w:rPr>
                <w:color w:val="000000"/>
                <w:sz w:val="24"/>
                <w:szCs w:val="24"/>
              </w:rPr>
              <w:t>Рз</w:t>
            </w:r>
          </w:p>
          <w:p w:rsidR="0055053A" w:rsidRDefault="0055053A">
            <w:pPr>
              <w:spacing w:line="1" w:lineRule="auto"/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5053A" w:rsidRDefault="007905D4">
            <w:pPr>
              <w:jc w:val="center"/>
            </w:pPr>
            <w:r>
              <w:rPr>
                <w:color w:val="000000"/>
                <w:sz w:val="24"/>
                <w:szCs w:val="24"/>
              </w:rPr>
              <w:t>ПР</w:t>
            </w:r>
          </w:p>
          <w:p w:rsidR="0055053A" w:rsidRDefault="0055053A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5053A" w:rsidRDefault="007905D4">
            <w:pPr>
              <w:jc w:val="center"/>
            </w:pPr>
            <w:r>
              <w:rPr>
                <w:color w:val="000000"/>
                <w:sz w:val="24"/>
                <w:szCs w:val="24"/>
              </w:rPr>
              <w:t>ЦСР</w:t>
            </w:r>
          </w:p>
          <w:p w:rsidR="0055053A" w:rsidRDefault="0055053A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5053A" w:rsidRDefault="007905D4">
            <w:pPr>
              <w:jc w:val="center"/>
            </w:pPr>
            <w:r>
              <w:rPr>
                <w:color w:val="000000"/>
                <w:sz w:val="24"/>
                <w:szCs w:val="24"/>
              </w:rPr>
              <w:t>ВР</w:t>
            </w:r>
          </w:p>
          <w:p w:rsidR="0055053A" w:rsidRDefault="0055053A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5053A" w:rsidRDefault="007905D4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2026 год</w:t>
            </w:r>
          </w:p>
          <w:p w:rsidR="0055053A" w:rsidRDefault="0055053A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5053A" w:rsidRDefault="007905D4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2027 год</w:t>
            </w:r>
          </w:p>
          <w:p w:rsidR="0055053A" w:rsidRDefault="0055053A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5053A" w:rsidRDefault="007905D4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2028 год</w:t>
            </w:r>
          </w:p>
          <w:p w:rsidR="0055053A" w:rsidRDefault="0055053A">
            <w:pPr>
              <w:spacing w:line="1" w:lineRule="auto"/>
            </w:pPr>
          </w:p>
        </w:tc>
      </w:tr>
    </w:tbl>
    <w:p w:rsidR="0055053A" w:rsidRDefault="0055053A">
      <w:pPr>
        <w:rPr>
          <w:vanish/>
        </w:rPr>
      </w:pPr>
      <w:bookmarkStart w:id="1" w:name="__bookmark_2"/>
      <w:bookmarkEnd w:id="1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5505"/>
        <w:gridCol w:w="1133"/>
        <w:gridCol w:w="1417"/>
        <w:gridCol w:w="1700"/>
        <w:gridCol w:w="850"/>
        <w:gridCol w:w="1700"/>
        <w:gridCol w:w="1700"/>
        <w:gridCol w:w="1700"/>
      </w:tblGrid>
      <w:tr w:rsidR="0055053A">
        <w:trPr>
          <w:tblHeader/>
        </w:trPr>
        <w:tc>
          <w:tcPr>
            <w:tcW w:w="5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5053A" w:rsidRDefault="007905D4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55053A" w:rsidRDefault="0055053A">
            <w:pPr>
              <w:spacing w:line="1" w:lineRule="auto"/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5053A" w:rsidRDefault="007905D4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55053A" w:rsidRDefault="0055053A">
            <w:pPr>
              <w:spacing w:line="1" w:lineRule="auto"/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5053A" w:rsidRDefault="007905D4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:rsidR="0055053A" w:rsidRDefault="0055053A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5053A" w:rsidRDefault="007905D4">
            <w:pPr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  <w:p w:rsidR="0055053A" w:rsidRDefault="0055053A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5053A" w:rsidRDefault="007905D4">
            <w:pPr>
              <w:jc w:val="center"/>
            </w:pPr>
            <w:r>
              <w:rPr>
                <w:color w:val="000000"/>
                <w:sz w:val="24"/>
                <w:szCs w:val="24"/>
              </w:rPr>
              <w:t>5</w:t>
            </w:r>
          </w:p>
          <w:p w:rsidR="0055053A" w:rsidRDefault="0055053A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5053A" w:rsidRDefault="007905D4">
            <w:pPr>
              <w:jc w:val="center"/>
            </w:pPr>
            <w:r>
              <w:rPr>
                <w:color w:val="000000"/>
                <w:sz w:val="24"/>
                <w:szCs w:val="24"/>
              </w:rPr>
              <w:t>6</w:t>
            </w:r>
          </w:p>
          <w:p w:rsidR="0055053A" w:rsidRDefault="0055053A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5053A" w:rsidRDefault="007905D4">
            <w:pPr>
              <w:jc w:val="center"/>
            </w:pPr>
            <w:r>
              <w:rPr>
                <w:color w:val="000000"/>
                <w:sz w:val="24"/>
                <w:szCs w:val="24"/>
              </w:rPr>
              <w:t>7</w:t>
            </w:r>
          </w:p>
          <w:p w:rsidR="0055053A" w:rsidRDefault="0055053A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5053A" w:rsidRDefault="007905D4">
            <w:pPr>
              <w:jc w:val="center"/>
            </w:pPr>
            <w:r>
              <w:rPr>
                <w:color w:val="000000"/>
                <w:sz w:val="24"/>
                <w:szCs w:val="24"/>
              </w:rPr>
              <w:t>8</w:t>
            </w:r>
          </w:p>
          <w:p w:rsidR="0055053A" w:rsidRDefault="0055053A">
            <w:pPr>
              <w:spacing w:line="1" w:lineRule="auto"/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3 693 031,4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2 999 533,2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3 172 585,2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главы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186 967,8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186 967,8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186 967,8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депутатов Саратовской городской Думы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161 666,8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161 989,3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161 989,3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140 706,1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21 213,2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21 213,2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1 424 833,8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1 404 583,3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1 404 889,1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1 424 833,8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1 404 583,3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1 404 889,1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495 424,9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495 320,2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495 376,4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455 215,0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455 110,3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455 166,5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</w:t>
            </w:r>
            <w:r>
              <w:rPr>
                <w:color w:val="000000"/>
                <w:sz w:val="24"/>
                <w:szCs w:val="24"/>
              </w:rP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422 550,7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422 550,7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422 550,7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23 313,0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22 963,0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9 351,3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9 596,6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9 652,8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созданию и организации деятельности комиссий по делам несовершеннолетних и защите их прав за счет средств бюджета города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 за счет средств бюджета города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5 666,9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4 362,9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1 304,0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Осуществление органами местного самоуправления государственных полномочий по образованию и обеспечению деятельности административных </w:t>
            </w:r>
            <w:r>
              <w:rPr>
                <w:color w:val="000000"/>
                <w:sz w:val="24"/>
                <w:szCs w:val="24"/>
              </w:rPr>
              <w:lastRenderedPageBreak/>
              <w:t>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4 702,5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3 997,1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3 997,1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3 997,1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705,4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21 944,8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21 944,8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21 944,8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18 767,1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3 177,7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929 408,9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909 263,1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909 512,7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848 509,1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828 128,1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828 128,1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789 906,3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794 803,2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794 803,2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33 314,9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27 129,7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3 351,1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2 819,7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2 819,7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2 383,9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435,8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1 533,9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1 468,9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Осуществление органами местного самоуправления отдельных государственных полномочий по осуществлению деятельности по опеке и </w:t>
            </w:r>
            <w:r>
              <w:rPr>
                <w:color w:val="000000"/>
                <w:sz w:val="24"/>
                <w:szCs w:val="24"/>
              </w:rPr>
              <w:lastRenderedPageBreak/>
              <w:t>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65 834,3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39 880,7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40 487,3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25 953,6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25 607,9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25 347,0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207,6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207,6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532,9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532,9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Осуществление органами местного самоуправления </w:t>
            </w:r>
            <w:r>
              <w:rPr>
                <w:color w:val="000000"/>
                <w:sz w:val="24"/>
                <w:szCs w:val="24"/>
              </w:rPr>
              <w:lastRenderedPageBreak/>
              <w:t>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10 456,2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7 691,8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2 046,8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2 742,9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2 764,4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153,1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153,1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153,1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153,1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153,1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288 056,0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278 447,7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290 874,1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47 697,8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35 709,5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48 135,9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«Поддержание и развитие защищенной, доверенной среды передачи информации и обеспечение доступа к </w:t>
            </w:r>
            <w:r>
              <w:rPr>
                <w:color w:val="000000"/>
                <w:sz w:val="24"/>
                <w:szCs w:val="24"/>
              </w:rPr>
              <w:lastRenderedPageBreak/>
              <w:t>ней»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4 035,5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4 035,5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4 035,5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«Модернизация, сопровождение, приобретение программного обеспечения, в том числе продление лицензий используемого обеспечения»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35 494,1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23 708,6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30 968,1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35 494,1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23 708,6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30 968,1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35 494,1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23 708,6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30 968,1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«Поддержание и развитие технической инфраструктуры»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13 132,3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13 132,3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13 132,3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240 358,2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242 738,2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242 738,2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160 522,2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162 842,2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162 842,2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150 922,0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153 242,0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153 242,0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147 057,0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149 257,0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149 257,0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3 760,0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Осуществление отдельных полномочий по </w:t>
            </w:r>
            <w:r>
              <w:rPr>
                <w:color w:val="000000"/>
                <w:sz w:val="24"/>
                <w:szCs w:val="24"/>
              </w:rPr>
              <w:lastRenderedPageBreak/>
              <w:t>санкционированию финансовыми органами муниципальных образований Саратовской области кассовых выплат получателям средств областного бюджета, областным государственным автономным и бюджетным учреждениям, расположенным на территориях муниципальных образований области, за счёт средств бюджета города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9 404,9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6 108,6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3 296,3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руководителя контрольно-счетной палаты муниципального образования «Город Саратов» и его заместителей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30 5 04 01030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30 5 04 01030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66 662,8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66 722,8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61 007,8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5 617,0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выборов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31 5 06 03010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31 5 06 03010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145 227,6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145 227,6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145 227,6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145 227,6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145 227,6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1 558 523,4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1 019 198,4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1 129 571,7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57 725,3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57 725,3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57 725,3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37 700,0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19 476,3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19 265,2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813,2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8 817,4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8 817,4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8 317,4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8 317,4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малого и среднего предпринимательства и поддержка социально ориентированных некоммерческих организаций в муниципальном образовании «Город </w:t>
            </w:r>
            <w:r>
              <w:rPr>
                <w:color w:val="000000"/>
                <w:sz w:val="24"/>
                <w:szCs w:val="24"/>
              </w:rPr>
              <w:lastRenderedPageBreak/>
              <w:t>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«Поддержка социально ориентированных некоммерческих организаций»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работоспособности комплекса систем видеонаблюдения, передачи и хранения информации в местах массового пребывания людей»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Ремонт и техническое обслуживание комплекса систем видеонаблюдения, передачи и хранения информации в местах массового пребывания населения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18 4 01 08160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18 4 01 08160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74 710,9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73 560,9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73 560,9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информационно-статистических услуг»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«Публикация социально-значимой информации и нормативно-правовых актов органов местного самоуправления в средствах массовой информации»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информационно-коммуникационной инфраструктуры администрации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39 262,2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39 262,2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35 958,0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32 700,0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3 143,0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316 774,9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314 865,2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314 865,2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316 774,9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314 865,2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314 865,2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316 774,9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314 865,2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314 865,2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290 724,5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290 724,5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290 724,5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24 140,7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1 094 898,9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561 742,0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675 115,3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1 094 898,9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561 742,0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675 115,3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120 489,3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85 469,7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198 843,0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119 614,1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85 469,7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198 843,0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418 733,4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417 110,9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417 110,9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254 692,4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254 692,4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254 692,4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160 980,6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159 390,9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159 390,9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3 027,6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приватизации и проведение предпродажной подготовки объектов приватизации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6 400,0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6 400,0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изъятием земельного участка и (или) расположенных на них объектов недвижимого имущества, оценка прекращения прав и размера убытков, причиняемых таким изъятием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11 000,0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4 198,7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2 761,4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4 198,7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2 761,4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зарезервированные на реализацию инициативных проектов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зарезервированные в целях соблюдения уровня софинансирования при предоставлении межбюджетных трансфертов из областного бюджета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31 5 06 08440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31 5 06 08440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мероприятия, связанные с эксплуатацией муниципального имущества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для реконструкции линейных объектов (территория № 1)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для реконструкции линейных объектов (территория № 2)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для реконструкции линейных объектов (территория № 3)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383 034,8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181 719,5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181 719,5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46 046,1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44 547,8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44 547,8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14 100,4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защитных сооружений гражданской обороны»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11 100,4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11 100,4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12 621,9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11 052,4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11 052,4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30 447,4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30 447,4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30 447,4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28 112,4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336 988,7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137 171,7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137 171,7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</w:t>
            </w:r>
            <w:r>
              <w:rPr>
                <w:color w:val="000000"/>
                <w:sz w:val="24"/>
                <w:szCs w:val="24"/>
              </w:rPr>
              <w:lastRenderedPageBreak/>
              <w:t>чрезвычайных ситуаций»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291 306,9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137 016,7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137 016,7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«Построение функционального блока обеспечения правопорядка и профилактики правонарушений аппаратно-программного комплекса «Безопасный город» на территории Саратовской области»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телекоммуникационной инфраструктуры и комплекса периферийных устройств, предназначенных для обеспечения процессов передачи информации в государственную информационную систему «Общественная безопасность и правопорядок» аппаратно-программного комплекса «Безопасный город» Саратовской области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18 2 01 79930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18 2 01 79930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117 346,9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115 416,7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115 416,7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117 346,9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115 416,7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115 416,7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95 720,0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95 720,0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95 720,0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19 468,5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228,2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«Проведение мероприятий по безопасности на водных объектах»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«Внедрение и обеспечение функционирования муниципальной системы оповещения населения»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45 556,8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31 027,1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31 027,1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31 027,1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эвакуации населения, пострадавшего в результате чрезвычайной ситуации, в том числе террористического акта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мероприятий по ликвидации последствий в результате атак беспилотных воздушных судов и чрезвычайной ситуации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мероприятия по обеспечению неотложных аварийно-восстановительных работ общего имущества, оконных, дверных и балконных блоков, стеклопакетов в многоквартирных домах, пострадавших в результате атак беспилотных воздушных судов и их последствий на территории Саратовской области в связи с проведением специальной военной операции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7991Ч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7991Ч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12 916 725,1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11 613 049,4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9 821 708,7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«Информационная поддержка интеграции несовершеннолетних в возрасте от 14 до 18 лет в трудовую деятельность»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32 746,0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32 746,0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32 746,0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32 746,0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23 131,3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23 131,3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23 141,6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9 604,3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9 604,3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9 604,4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инфраструктуры инженерной защиты»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и содержание объектов инженерной защиты, гидротехнических сооружений, водных объектов»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Лесное хозяйство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7 875,8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7 875,8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7 875,8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2 929,0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5 063 179,2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5 328 937,9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3 955 225,5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4 926 278,9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5 197 686,0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3 823 973,6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общественного транспорта»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1 499 846,2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2 537 563,7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2 292 095,6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Обновление общественного транспорта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54430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168 734,7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54430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168 734,7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79340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2 537 563,7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2 292 095,6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79340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2 537 563,7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2 292 095,6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Муниципальный проект «Обновление наземного электрического транспорта для обеспечения организации транспортного обслуживания </w:t>
            </w:r>
            <w:r>
              <w:rPr>
                <w:color w:val="000000"/>
                <w:sz w:val="24"/>
                <w:szCs w:val="24"/>
              </w:rPr>
              <w:lastRenderedPageBreak/>
              <w:t>населения»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04 3 04 78170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04 3 04 78170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объектов инфраструктуры городского наземного электрического транспорта»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191 442,2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121 133,9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121 133,9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Строительство, реконструкция,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04 3 05 79400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04 3 05 79400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2 876 437,5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2 544 326,2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1 416 081,9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в связи с оказанием услуг по перевозке пассажиров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Финансовое обеспечение затрат по исполнению обязательств концессионного соглашения в отношении городского наземного электрического </w:t>
            </w:r>
            <w:r>
              <w:rPr>
                <w:color w:val="000000"/>
                <w:sz w:val="24"/>
                <w:szCs w:val="24"/>
              </w:rPr>
              <w:lastRenderedPageBreak/>
              <w:t>транспорта общего пользования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для обеспечения бесперебойного функционирования городского наземного электрического транспорта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регулярных перевозок пассажиров и багажа городским наземным транспортом на муниципальных маршрутах регулярных перевозок муниципального образования «Город Саратов» по регулируемым тарифам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04 4 05 08420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1 818 088,6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2 335 699,7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1 207 455,4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04 4 05 08420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1 818 088,6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2 335 699,7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1 207 455,4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бесперебойного функционирования городского автомобильного транспорта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04 4 05 79210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844 722,4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04 4 05 79210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844 722,4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136 360,0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131 251,9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131 251,9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136 360,0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131 251,9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131 251,9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136 360,0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131 251,9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131 251,9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123 780,9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123 804,1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123 804,1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11 702,1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7 447,8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7 447,8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6 875 903,7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6 225 572,7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5 807 934,0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6 870 437,2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6 225 557,7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5 807 919,0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«Региональная и местная дорожная сеть»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969 387,8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 (в отношении автомобильных дорог, включающих искусственные дорожные сооружения, в границах </w:t>
            </w:r>
            <w:r>
              <w:rPr>
                <w:color w:val="000000"/>
                <w:sz w:val="24"/>
                <w:szCs w:val="24"/>
              </w:rPr>
              <w:lastRenderedPageBreak/>
              <w:t>городских округов области)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54473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969 387,8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54473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969 387,8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9Д097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9Д097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автомобильных дорог регионального, межмуниципального и местного значения»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1 873 111,1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Приведение в нормативное состояние автомобильных дорог общего пользования местного значения в границах городских округов области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7И010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7И010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в границах городских округов области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9Д057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9Д057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районов, муниципальных округов и городских округов области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дорожно-эксплуатационной техникой муниципальных районов, муниципальных округов и городских округов области за счет средств местного </w:t>
            </w:r>
            <w:r>
              <w:rPr>
                <w:color w:val="000000"/>
                <w:sz w:val="24"/>
                <w:szCs w:val="24"/>
              </w:rPr>
              <w:lastRenderedPageBreak/>
              <w:t>бюджета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SД807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SД807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105 957,8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(2 этап)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04 2 02 78122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105 957,8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04 2 02 78122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105 957,8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автомобильных дорог и объектов транспортной инфраструктуры»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533 232,4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16 893,9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за счет средств дорожного фонда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511 026,8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16 893,9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511 026,8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16 893,9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 за счет средств дорожного фонда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9Д80И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9Д80И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170 460,7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148 536,7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80 303,2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Приобретение автотранспортной, специализированной, дорожно-коммунальной, эксплуатационной техники и оборудования для </w:t>
            </w:r>
            <w:r>
              <w:rPr>
                <w:color w:val="000000"/>
                <w:sz w:val="24"/>
                <w:szCs w:val="24"/>
              </w:rPr>
              <w:lastRenderedPageBreak/>
              <w:t>круглогодичного содержания улично-дорожной сети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170 460,7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148 536,7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80 303,2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170 460,7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148 536,7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80 303,2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2 982 647,1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3 374 558,8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3 467 443,4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725 782,9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1 199 185,0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1 292 069,6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719 412,9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1 199 185,0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1 292 069,6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2 200 692,6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2 139 467,5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2 139 467,5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2 200 692,6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2 139 467,5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2 139 467,5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56 171,6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35 906,3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30 999,2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4 904,1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61 299,3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32 674,4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32 674,4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35 799,3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32 274,4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35 799,3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32 274,4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Актуализация и разработка проектов организации дорожного движения на автомобильных дорогах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транспортной безопасности»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транспортной безопасности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дорожно-транспортной инфраструктуры»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«Ремонт тротуаров»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21 690,6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Осуществление мероприятий, направленных на </w:t>
            </w:r>
            <w:r>
              <w:rPr>
                <w:color w:val="000000"/>
                <w:sz w:val="24"/>
                <w:szCs w:val="24"/>
              </w:rPr>
              <w:lastRenderedPageBreak/>
              <w:t>ремонт и содержание автомобильных дорог и сооружений на них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11 690,6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11 690,6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иным некоммерческим </w:t>
            </w:r>
            <w:r>
              <w:rPr>
                <w:color w:val="000000"/>
                <w:sz w:val="24"/>
                <w:szCs w:val="24"/>
              </w:rPr>
              <w:lastRenderedPageBreak/>
              <w:t>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4 432,2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922 630,1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5 450,2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 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2 450,2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«Формирование системы информационно-консультационной поддержки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«Поддержка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по уплате налога, взимаемого в связи с применением патентной системы налогообложения индивидуальным предпринимателям, осуществляющим деятельность на территории Гагаринского административного района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15 4 02 07110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15 4 02 07110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908 260,0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кадастровых работ»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«Комплексное развитие территории жилой застройки»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904 260,0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в целях комплексного развития территории жилой застройки (территория № 1)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17 4 03 79361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17 4 03 79361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противооползневых, берего- и склоноукрепительных хозяйственных работ, а также работ по инженерной защите города от паводков, включая расходы на разработку (приобретение) проектно-сметной документации и ее экспертизу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в области строительства, архитектуры и градостроительства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5 128 119,6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3 455 217,6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3 991 151,2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646 897,6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218 794,0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225 222,1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238 630,2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153 794,0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160 222,1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«Исполнение судебных решений»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9 218,3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9 218,3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104 773,9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98 375,1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98 375,1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2 409,8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57 605,9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59 131,5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59 131,5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57 605,9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59 131,5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59 131,5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38 838,4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33 224,2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38 838,4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33 224,2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5 919,8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6 019,4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5 919,8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6 019,4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объектов жилищного и нежилого фондов»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16 847,0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16 847,0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16 847,0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«Выявление и оформление бесхозяйных объектов электро-, газо-, водоснабжения и водоотведения коммунальной (инженерной) инфраструктуры»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жилых помещений для исполнения решений судов»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«Переселение граждан из аварийного жилищного фонда на территории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244 802,6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«Жилье»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210 364,6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112 743,9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112 743,9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67484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56 615,8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67484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54 064,8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67484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«Организация мероприятий для завершения переселения граждан из аварийного жилищного фонда в связи с непредвиденными обстоятельствами»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«Подготовка мероприятий для переселения граждан из аварийного жилищного фонда»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113 464,8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113 464,8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113 464,8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113 464,8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Коммунальное хозяйство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1 978 492,5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2 012 672,8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2 575 379,2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1 674 785,0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1 959 809,6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2 574 979,2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«Модернизация коммунальной инфраструктуры»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689 117,3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1 217 893,3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1 839 598,3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51540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689 117,3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1 217 893,3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1 839 598,3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51540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689 117,3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1 217 893,3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1 839 598,3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мероприятий по строительству и реконструкции очиcтных сооружений, в том числе на разработку проектно-сметной документации и ее </w:t>
            </w:r>
            <w:r>
              <w:rPr>
                <w:color w:val="000000"/>
                <w:sz w:val="24"/>
                <w:szCs w:val="24"/>
              </w:rPr>
              <w:lastRenderedPageBreak/>
              <w:t>экспертизу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07 2 02 77190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07 2 02 77190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«Строительство, реконструкция и модернизация объектов коммунальной инфраструктуры для земельных участков, предназначенных для индивидуального жилищного строительства, в том числе предоставленных многодетным семьям»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107 542,0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140 571,3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140 571,2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61 155,7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61 155,7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43 987,1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70 571,2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43 987,1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70 571,2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 за счет средств местного бюджета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«Исполнение судебных решений»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муниципальных проектов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37 038,1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37 038,1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объектов бытового назначения и коммунальной инфраструктуры»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76 197,3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73 875,9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73 875,3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609 433,9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594 809,7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594 809,7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50 764,5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50 184,5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50 764,5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50 184,5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558 639,4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544 625,2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544 625,2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228 405,2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228 405,2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228 405,2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314 250,7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302 262,3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302 262,3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15 983,5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13 957,7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13 957,7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электро-, газо-, водоснабжения и водоотведения коммунальной (инженерной) инфраструктуры»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303 307,5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303 307,5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12 949,4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12 679,3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материально-техническому обеспечению муниципальных унитарных производственных предприятий муниципального образования «Город Саратов», осуществляющих деятельность в сфере водоснабжения и водоотведения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Возмещение затрат по обеспечению надлежащего состояния и содержания имущества, входящего в состав систем водоснабжения и (или) </w:t>
            </w:r>
            <w:r>
              <w:rPr>
                <w:color w:val="000000"/>
                <w:sz w:val="24"/>
                <w:szCs w:val="24"/>
              </w:rPr>
              <w:lastRenderedPageBreak/>
              <w:t>водоотведения, закрепленного на праве хозяйственного ведения за муниципальным унитарным предприятием (муниципальным унитарным производственным предприятием), в целях бесперебойного функционирования объектов жизнеобеспечения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31 5 06 74120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31 5 06 74120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проведение работ по восстановлению систем водоснабжения населения и (или) водоотведения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31 5 06 79902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20 440,8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31 5 06 79902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20 440,8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связанных с выплатой обязательств МУПП «Саратовводоканал» по мировому соглашению для предотвращения банкротства предприятия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7Б100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7Б100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2 219 513,1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969 100,0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935 899,1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«Благоустройство </w:t>
            </w:r>
            <w:r>
              <w:rPr>
                <w:color w:val="000000"/>
                <w:sz w:val="24"/>
                <w:szCs w:val="24"/>
              </w:rPr>
              <w:lastRenderedPageBreak/>
              <w:t>территории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965 157,2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827 146,8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816 143,1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и поселений Саратовской области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«Сохранение культурного и исторического наследия»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1 410,0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сохранности воинских захоронений на территории Российской Федерации (восстановление (ремонт, реставрация, благоустройство) воинских захоронений)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L2031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L2031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сохранности воинских захоронений на территории Российской Федерации (установка мемориальных знаков)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L2032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L2032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мероприятий по обеспечению сохранности воинских захоронений на территории Российской Федерации (обустройство мест </w:t>
            </w:r>
            <w:r>
              <w:rPr>
                <w:color w:val="000000"/>
                <w:sz w:val="24"/>
                <w:szCs w:val="24"/>
              </w:rPr>
              <w:lastRenderedPageBreak/>
              <w:t>захоронений останков погибших при защите Отечества, обнаруженных в ходе проведения поисковых работ)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L2034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L2034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35 859,1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35 859,1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35 859,1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территорий общего пользования городского округа»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4 925,7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4 925,7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668 177,7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569 877,9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569 877,9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541 785,8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486 573,4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486 573,4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541 785,8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486 573,4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486 573,4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13 704,5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2 964,5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112 586,7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69 600,0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36 834,3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69 600,0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75 752,4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218 356,9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208 996,1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208 996,1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193 806,9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193 806,9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Ликвидация несанкционированного складирования отходов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19 000,0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19 000,0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благоустройства»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1 036 267,3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«Формирование комфортной городской среды»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248 005,3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245 373,8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230 373,8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696 440,4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7 398,2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7 398,2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(3 этап)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689 042,2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689 042,2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фонтанов»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«Благоустройство общественных территорий»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общественных территорий»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28 621,8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66 565,7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68 699,7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66 565,7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68 699,7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14 746,7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</w:t>
            </w:r>
            <w:r>
              <w:rPr>
                <w:color w:val="000000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14 746,7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4 116,0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3 580,0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536,0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50 083,4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62 449,7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64 583,7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50 083,4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62 449,7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64 583,7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1 403,3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1 403,3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1 403,3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1 403,3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125 882,5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инфраструктуры инженерной защиты»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80 582,3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Бюджетные инвестиции в объекты капитального </w:t>
            </w:r>
            <w:r>
              <w:rPr>
                <w:color w:val="000000"/>
                <w:sz w:val="24"/>
                <w:szCs w:val="24"/>
              </w:rPr>
              <w:lastRenderedPageBreak/>
              <w:t>строительства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80 532,3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80 532,3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и содержание объектов инженерной защиты, гидротехнических сооружений, водных объектов»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45 300,2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19 4 01 07060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19 4 01 07060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туризма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12 712,2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номерного фонда, инфраструктуры и новых точек притяжения»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1 П1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12 712,2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Единая субсидия на достижение показателей государственной программы Российской Федерации «Развитие туризма» (реализация проектов по развитию общественной территории муниципального образования, в том числе мероприятий (результатов) по обустройству туристского центра города на территории муниципального образования в соответствии с туристским кодом центра города)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1 П1 55583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12 712,2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1 П1 55583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12 712,2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9 144,5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4 653,0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7 938,5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4 653,0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Противопожарная опашка населенных пунктов, находящихся на территории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5 367,2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3 153,0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5 367,2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3 153,0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283 216,4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254 650,8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254 650,8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91 571,5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79 827,3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«Комплексное развитие территорий общего пользования городского округа»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 муниципальных кладбищ»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82 571,5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79 827,3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67 712,1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67 251,7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67 251,7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54 080,0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23 442,8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13 115,6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56,1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Возмещение затрат специализированным службам </w:t>
            </w:r>
            <w:r>
              <w:rPr>
                <w:color w:val="000000"/>
                <w:sz w:val="24"/>
                <w:szCs w:val="24"/>
              </w:rPr>
              <w:lastRenderedPageBreak/>
              <w:t>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05 4 02 77220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05 4 02 77220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52 983,0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42 518,0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10 105,8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3 105,8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3 105,8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«Организация </w:t>
            </w:r>
            <w:r>
              <w:rPr>
                <w:color w:val="000000"/>
                <w:sz w:val="24"/>
                <w:szCs w:val="24"/>
              </w:rPr>
              <w:lastRenderedPageBreak/>
              <w:t>работ по осуществлению сноса объектов жилищного и нежилого фондов»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32 357,2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32 412,2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32 357,2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32 412,2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30 500,0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1 912,2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«Изъятие объектов нежилого фонда в расселяемых аварийных домах для муниципальных нужд»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132 155,5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132 305,5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132 305,5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132 155,5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132 305,5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132 305,5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обеспечение функций центрального </w:t>
            </w:r>
            <w:r>
              <w:rPr>
                <w:color w:val="000000"/>
                <w:sz w:val="24"/>
                <w:szCs w:val="24"/>
              </w:rPr>
              <w:lastRenderedPageBreak/>
              <w:t>аппарата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120 318,9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120 468,9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120 468,9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115 698,9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115 698,9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115 698,9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4 750,0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регионального государственного жилищного надзора и лицензионного контроля за счет средств бюджета города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контроля за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6 269,9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5 329,4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940,5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2 029 296,1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Сбор, удаление отходов и очистка сточных вод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2 006 351,5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2 006 351,5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2 006 351,5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Капитальные вложения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</w:t>
            </w:r>
            <w:r>
              <w:rPr>
                <w:color w:val="000000"/>
                <w:sz w:val="24"/>
                <w:szCs w:val="24"/>
              </w:rPr>
              <w:lastRenderedPageBreak/>
              <w:t>Российской Федерации (Строительство (реконструкция, в том числе с элементами реставрации, техническое перевооружение) объектов государственной (муниципальной) собственности Саратовской области)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L1131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2 002 592,2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L1131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2 002 592,2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(реконструкция, в том числе</w:t>
            </w:r>
            <w:r>
              <w:rPr>
                <w:color w:val="000000"/>
                <w:sz w:val="24"/>
                <w:szCs w:val="24"/>
              </w:rPr>
              <w:br/>
              <w:t>с элементами реставрации, техническое перевооружение) объектов государственной</w:t>
            </w:r>
            <w:r>
              <w:rPr>
                <w:color w:val="000000"/>
                <w:sz w:val="24"/>
                <w:szCs w:val="24"/>
              </w:rPr>
              <w:br/>
              <w:t>(муниципальной) собственности Саратовской области (в рамках достижения соответствующих задач федерального проекта)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А1131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А1131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21 152 764,3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18 075 522,4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17 901 588,1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6 409 565,0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6 333 090,6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6 197 680,3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6 408 414,9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6 332 624,7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6 197 214,4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285 871,6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255 697,7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29 038,5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29 038,5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48 827,9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54 393,9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48 827,9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54 393,9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Адресное строительство детских садов в отдельных населенных пунктах с объективно выявленной </w:t>
            </w:r>
            <w:r>
              <w:rPr>
                <w:color w:val="000000"/>
                <w:sz w:val="24"/>
                <w:szCs w:val="24"/>
              </w:rPr>
              <w:lastRenderedPageBreak/>
              <w:t>потребностью инфраструктуры (зданий)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50540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63 476,2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50540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63 476,2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104 231,0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88 751,2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104 231,0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88 751,2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49 623,4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49 623,4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мероприятий по капитальным вложениям в объекты государственной собственности субъектов Российской Федерации (муниципальной собственности), капитальному ремонту объектов государственной собственности </w:t>
            </w:r>
            <w:r>
              <w:rPr>
                <w:color w:val="000000"/>
                <w:sz w:val="24"/>
                <w:szCs w:val="24"/>
              </w:rPr>
              <w:lastRenderedPageBreak/>
              <w:t>субъектов Российской Федерации (муниципальной собственности) и (или) сохранению объектов культурного наследия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69 691,8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69 691,8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6 020 628,4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6 076 620,0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6 196 907,4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2 634 905,3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2 713 071,1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2 762 089,4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2 634 905,3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2 713 071,1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2 762 089,4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3 095 004,9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3 153 786,8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3 225 055,9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3 095 004,9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3 153 786,8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3 225 055,9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</w:t>
            </w:r>
            <w:r>
              <w:rPr>
                <w:color w:val="000000"/>
                <w:sz w:val="24"/>
                <w:szCs w:val="24"/>
              </w:rPr>
              <w:lastRenderedPageBreak/>
              <w:t>программу дошкольного образования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10 052,7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10 052,7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образования, расположенных в сельских населенных пунктах, закрытом административно - территориальном образовании, поселках городского типа и городах с населением до 100 тысяч человек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62 807,2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62 807,2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185 367,3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199 709,4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199 709,4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185 367,3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199 709,4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199 709,4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30 840,8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30 840,8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22 983,6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440,8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иным некоммерческим </w:t>
            </w:r>
            <w:r>
              <w:rPr>
                <w:color w:val="000000"/>
                <w:sz w:val="24"/>
                <w:szCs w:val="24"/>
              </w:rPr>
              <w:lastRenderedPageBreak/>
              <w:t>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12 303 217,0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9 796 691,9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9 757 898,8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«Государственная охрана объектов культурного наследия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12 298 251,5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9 794 102,0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9 755 308,9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1 013 018,7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258 691,1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821 518,3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206 781,3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821 518,3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206 781,3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176 980,4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51 909,8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176 794,0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51 909,8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368 364,3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373 313,7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373 849,5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выплат ежемесячного денежного </w:t>
            </w:r>
            <w:r>
              <w:rPr>
                <w:color w:val="000000"/>
                <w:sz w:val="24"/>
                <w:szCs w:val="24"/>
              </w:rPr>
              <w:lastRenderedPageBreak/>
              <w:t>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 (общеобразовательные организации)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18 947,9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78,2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18 911,2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18 869,7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46 524,3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47 606,6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48 197,8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239,2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46 293,5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47 958,6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Ежемесячное денежное вознаграждение за классное </w:t>
            </w:r>
            <w:r>
              <w:rPr>
                <w:color w:val="000000"/>
                <w:sz w:val="24"/>
                <w:szCs w:val="24"/>
              </w:rPr>
              <w:lastRenderedPageBreak/>
              <w:t>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305 434,2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306 717,7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306 703,8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3 369,2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302 074,4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303 348,4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303 334,6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1 381 750,9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24 281,7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24 281,7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Проведение капитального и текущего ремонта спортивных залов муниципальных образовательных </w:t>
            </w:r>
            <w:r>
              <w:rPr>
                <w:color w:val="000000"/>
                <w:sz w:val="24"/>
                <w:szCs w:val="24"/>
              </w:rPr>
              <w:lastRenderedPageBreak/>
              <w:t>организаций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объектов образования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муниципальных общеобразовательных организациях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3 131,8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капитальным вложениям в объекты государственной собственности субъектов Российской Федерации (муниципальной собственности), капитальному ремонту объектов государственной собственности субъектов Российской Федерации (муниципальной собственности) и (или) сохранению объектов культурного наследия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281 996,3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281 996,3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9 282 197,0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9 155 864,1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9 375 226,3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1 106 403,5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1 243 660,8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1 251 125,2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1 106 403,5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1 243 660,8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1 251 125,2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1 606,7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1 606,7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144 773,3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144 773,3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144 773,3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иным некоммерческим </w:t>
            </w:r>
            <w:r>
              <w:rPr>
                <w:color w:val="000000"/>
                <w:sz w:val="24"/>
                <w:szCs w:val="24"/>
              </w:rPr>
              <w:lastRenderedPageBreak/>
              <w:t>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144 773,3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144 773,3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144 773,3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28 579,1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28 549,8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22 264,1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22 264,1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22 264,1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22 264,1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11 454,7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11 454,7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11 377,2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679,0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679,0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6 835 742,0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7 034 084,1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7 228 544,3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42 690,3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44 065,1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45 407,0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782,5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6 792 267,3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6 989 235,8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7 182 354,8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питания отдельным категориям </w:t>
            </w:r>
            <w:r>
              <w:rPr>
                <w:color w:val="000000"/>
                <w:sz w:val="24"/>
                <w:szCs w:val="24"/>
              </w:rPr>
              <w:lastRenderedPageBreak/>
              <w:t>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255 533,4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125 481,9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125 481,9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255 342,0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125 430,9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125 430,9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на обеспечение горячим питанием обучающихся 1-4 классов муниципальных образовательных организаций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183 400,3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183 400,3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образования, расположенных в сельских населенных пунктах, закрытом административно - территориальном образовании, поселках городского типа и городах с населением до 100 тысяч человек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</w:t>
            </w:r>
            <w:r>
              <w:rPr>
                <w:color w:val="000000"/>
                <w:sz w:val="24"/>
                <w:szCs w:val="24"/>
              </w:rPr>
              <w:lastRenderedPageBreak/>
              <w:t>образования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16 986,6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19 046,4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16 986,6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19 046,4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106 344,0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105 984,0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3 611,8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3 611,8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центров образования естественно-научной и технологической направленностей, а также цифрового и гуманитарного профилей в муниципальных общеобразовательных организациях (за исключением расходов на оплату труда с начислениями)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Финансовое обеспечение центров образования естественно-научной и технологической направленностей, а также цифрового и гуманитарного профилей в муниципальных общеобразовательных организациях (в части </w:t>
            </w:r>
            <w:r>
              <w:rPr>
                <w:color w:val="000000"/>
                <w:sz w:val="24"/>
                <w:szCs w:val="24"/>
              </w:rPr>
              <w:lastRenderedPageBreak/>
              <w:t>расходов на оплату труда с начислениями)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47 842,1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51 745,8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47 842,1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51 745,8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(муниципальные образовательные организации)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508 755,2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469 325,4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484 634,0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508 755,2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469 325,4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484 634,0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249 845,6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249 845,6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61 586,1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188 259,5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396,0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1 621 940,0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1 142 044,9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1 142 067,2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906 265,7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624 926,4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624 926,4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«Семейные ценности и инфраструктура культуры»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16 383,1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(приобретение музыкальных инструментов, оборудования и материалов для детских школ искусств по видам искусств и профессиональных образовательных организаций)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55199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16 383,1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55199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16 383,1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«Оказание муниципальных услуг населению муниципальными учреждениями дополнительного образования в сфере культуры»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887 395,6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607 246,6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607 246,6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сохранения достигнутых показателей повышения оплаты труда отдельных категорий </w:t>
            </w:r>
            <w:r>
              <w:rPr>
                <w:color w:val="000000"/>
                <w:sz w:val="24"/>
                <w:szCs w:val="24"/>
              </w:rPr>
              <w:lastRenderedPageBreak/>
              <w:t>работников бюджетной сферы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251 206,9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251 206,9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независимой оценки качества условий оказания услуг муниципальными учреждениями»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образования </w:t>
            </w:r>
            <w:r>
              <w:rPr>
                <w:color w:val="000000"/>
                <w:sz w:val="24"/>
                <w:szCs w:val="24"/>
              </w:rPr>
              <w:lastRenderedPageBreak/>
              <w:t>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715 454,4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517 118,5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517 140,8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«Проведение проектных и предпроектных работ, работ по приведению зданий, помещений и сооружений, территорий образовательных учреждений в нормативное состояние»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712 165,6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516 943,5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516 965,8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486 874,3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502 941,2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502 963,5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иным некоммерческим </w:t>
            </w:r>
            <w:r>
              <w:rPr>
                <w:color w:val="000000"/>
                <w:sz w:val="24"/>
                <w:szCs w:val="24"/>
              </w:rPr>
              <w:lastRenderedPageBreak/>
              <w:t>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486 874,3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502 941,2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502 963,5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14 002,3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14 002,3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12 077,3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12 448,4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12 448,4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1 548,0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175 536,6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170 672,4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сохранения достигнутых показателей повышения оплаты труда отдельных категорий работников бюджетной сферы за счет средств </w:t>
            </w:r>
            <w:r>
              <w:rPr>
                <w:color w:val="000000"/>
                <w:sz w:val="24"/>
                <w:szCs w:val="24"/>
              </w:rPr>
              <w:lastRenderedPageBreak/>
              <w:t>местного бюджета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12 846,3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иным некоммерческим </w:t>
            </w:r>
            <w:r>
              <w:rPr>
                <w:color w:val="000000"/>
                <w:sz w:val="24"/>
                <w:szCs w:val="24"/>
              </w:rPr>
              <w:lastRenderedPageBreak/>
              <w:t>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Профессиональная подготовка, переподготовка и повышение квалификации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12 445,7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7 939,6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7 739,6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«Модернизация, сопровождение, приобретение программного обеспечения, в том числе продление лицензий используемого обеспечения»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федерального </w:t>
            </w:r>
            <w:r>
              <w:rPr>
                <w:color w:val="000000"/>
                <w:sz w:val="24"/>
                <w:szCs w:val="24"/>
              </w:rPr>
              <w:lastRenderedPageBreak/>
              <w:t>проекта)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осуществление образовательной деятельности по дополнительным образовательным программам спортивной подготовки»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224,3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7 515,3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7 515,3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7 515,3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5 510,9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1 936,4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информационно-коммуникационной инфраструктуры администрации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3 117,7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обеспечение функций центрального </w:t>
            </w:r>
            <w:r>
              <w:rPr>
                <w:color w:val="000000"/>
                <w:sz w:val="24"/>
                <w:szCs w:val="24"/>
              </w:rPr>
              <w:lastRenderedPageBreak/>
              <w:t>аппарата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20 672,9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20 201,9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20 201,9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20 672,9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20 201,9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20 201,9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талантливой молодежи»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«Обеспечение </w:t>
            </w:r>
            <w:r>
              <w:rPr>
                <w:color w:val="000000"/>
                <w:sz w:val="24"/>
                <w:szCs w:val="24"/>
              </w:rPr>
              <w:lastRenderedPageBreak/>
              <w:t>деятельности муниципальных учреждений, осуществляющих организационно-воспитательную работу с молодежью»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18 351,9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18 351,9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16 770,9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1 578,7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2,3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784 923,7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775 553,5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776 000,3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образования </w:t>
            </w:r>
            <w:r>
              <w:rPr>
                <w:color w:val="000000"/>
                <w:sz w:val="24"/>
                <w:szCs w:val="24"/>
              </w:rPr>
              <w:lastRenderedPageBreak/>
              <w:t>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696 163,6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689 254,5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689 701,3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202 903,6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200 946,9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200 944,9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202 903,6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200 946,9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200 944,9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202 903,6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200 946,9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200 944,9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50 620,5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49 763,0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50 620,5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49 763,0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50 620,5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49 763,0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учреждений, осуществляющих методическую помощь муниципальным образовательным учреждениям»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35 616,4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36 006,5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35 616,4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36 006,5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>
              <w:rPr>
                <w:color w:val="000000"/>
                <w:sz w:val="24"/>
                <w:szCs w:val="24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31 037,1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31 037,1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31 037,1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4 956,8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4 956,8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12,6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независимой оценки качества условий оказания услуг муниципальными учреждениями»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403 757,8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402 458,1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402 906,9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392 181,2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390 449,9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390 449,6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357 235,1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357 956,1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357 956,1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34 884,7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32 432,7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32 432,7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60,8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11 576,6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12 457,3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11 701,1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12 147,9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309,4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40 399,5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отдыха и оздоровления детей»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«Направление на обучение по охране труда руководителей и </w:t>
            </w:r>
            <w:r>
              <w:rPr>
                <w:color w:val="000000"/>
                <w:sz w:val="24"/>
                <w:szCs w:val="24"/>
              </w:rPr>
              <w:lastRenderedPageBreak/>
              <w:t>специалистов»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«Осуществление профилактики правонарушений и наркомании среди молодёжи в возрасте 14-18 лет и обучающихся общеобразовательных организаций»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47 295,6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47 295,6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47 295,6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>
              <w:rPr>
                <w:color w:val="000000"/>
                <w:sz w:val="24"/>
                <w:szCs w:val="24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44 575,6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2 719,0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984 233,9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597 853,6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597 916,8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899 203,1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513 085,8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513 149,0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884 225,0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506 144,5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506 207,7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«Семейные ценности и инфраструктура культуры»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30 629,6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Модернизация учреждений культуры, включая создание детских культурно-просветительских центров на базе учреждений культуры (созданы детские культурно-просветительские центры на базе учреждений культуры)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53491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53491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54540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54540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Муниципальный проект в целях выполнения задач </w:t>
            </w:r>
            <w:r>
              <w:rPr>
                <w:color w:val="000000"/>
                <w:sz w:val="24"/>
                <w:szCs w:val="24"/>
              </w:rPr>
              <w:lastRenderedPageBreak/>
              <w:t>регионального проекта «Развитие театральной деятельности»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8 658,3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Поддержка творческой деятельности и (или) укрепление материально-технической базы детских и кукольных театров, а также театров, расположенных в населенных пунктах с численностью населения до 300 тысяч человек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L5170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8 658,3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L5170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8 658,3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искусства и творчества»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L5194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L5194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культурной инфраструктуры»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01 2 03 74020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01 2 03 74020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«Сохранение культурного и исторического наследия»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Государственная поддержка отрасли культуры </w:t>
            </w:r>
            <w:r>
              <w:rPr>
                <w:color w:val="000000"/>
                <w:sz w:val="24"/>
                <w:szCs w:val="24"/>
              </w:rPr>
              <w:lastRenderedPageBreak/>
              <w:t>(комплектование книжных фондов библиотек муниципальных образований и государственных общедоступных библиотек)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L5191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L5191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«Оказание муниципальных услуг населению муниципальными учреждениями культуры»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823 159,8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498 267,7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466 507,4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498 267,7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466 507,4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498 267,7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331 686,7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331 686,7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24 965,7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24 965,7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9 720,3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9 720,3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9 720,3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«Популяризация культурных традиций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942,8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6 547,2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6 547,2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5 667,4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5 675,3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«Государственная охрана объектов культурного наследия местного (муниципального) значения, </w:t>
            </w:r>
            <w:r>
              <w:rPr>
                <w:color w:val="000000"/>
                <w:sz w:val="24"/>
                <w:szCs w:val="24"/>
              </w:rPr>
              <w:lastRenderedPageBreak/>
              <w:t>расположенных на территории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4 985,3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3 482,5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4 985,3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3 482,5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туризма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9 036,8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номерного фонда, инфраструктуры и новых точек притяжения»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1 П1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Единая субсидия на достижение показателей государственной программы Российской Федерации «Развитие туризма» (реализация проектов по развитию общественной территории муниципального образования, в том числе мероприятий (результатов) по обустройству туристского центра города на территории муниципального образования в соответствии с туристским кодом центра города)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1 П1 55583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1 П1 55583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«Формирование туристского имиджа города»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«Продвижение туристского потенциала города»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85 030,8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84 767,8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84 767,8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41 484,0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41 484,0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обеспечение деятельности </w:t>
            </w:r>
            <w:r>
              <w:rPr>
                <w:color w:val="000000"/>
                <w:sz w:val="24"/>
                <w:szCs w:val="24"/>
              </w:rPr>
              <w:lastRenderedPageBreak/>
              <w:t>централизованной бухгалтерии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41 484,0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37 425,2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3 634,9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8,9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43 546,8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43 698,8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43 546,8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43 698,8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43 546,8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43 698,8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42 100,0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1 598,8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1 042 895,3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771 502,5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779 331,3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180 663,2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188 139,3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195 664,9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180 663,2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188 139,3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195 664,9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«Исполнение публичных нормативных обязательств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180 663,2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188 139,3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195 664,9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Ежемесячная выплата пенсии за выслугу лет лицам, </w:t>
            </w:r>
            <w:r>
              <w:rPr>
                <w:color w:val="000000"/>
                <w:sz w:val="24"/>
                <w:szCs w:val="24"/>
              </w:rPr>
              <w:lastRenderedPageBreak/>
              <w:t>замещавшим должности муниципальной службы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87 276,8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90 767,8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94 398,6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1 395,1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85 987,0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89 426,4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93 003,5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доплаты к пенсии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93 386,4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97 371,5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101 266,3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1 496,5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92 002,8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95 932,5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99 769,8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417 235,3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143 688,3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143 959,1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100 225,0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99 775,8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99 552,5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«Исполнение публичных нормативных обязательств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28 390,0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28 166,7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граждан, признанных Почетными, в соответствии с Порядком реализации льгот гражданам, имеющим звание «Почетный гражданин </w:t>
            </w:r>
            <w:r>
              <w:rPr>
                <w:color w:val="000000"/>
                <w:sz w:val="24"/>
                <w:szCs w:val="24"/>
              </w:rPr>
              <w:lastRenderedPageBreak/>
              <w:t>муниципального образования «Город Саратов», установленными регалиями и материальным поощрением»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24 861,2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501,2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24 360,0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компенсации затрат на услуги подвижной радиотелефонной связи инвалидам и участникам Великой Отечественной войны, проживающим на территории муниципального образования «Город Саратов» и не имеющим стационарного телефона»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на оплату жилого помещения и коммунальных услуг врачам, провизорам, специалистам со средним медицинским и фармацевтическим образованием, проживающим на территории сельских населенных пунктов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1 625,4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41,4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Ежемесячная денежная выплата лицам, работающим (работавшим) в профессиональных аварийно-спасательных службах, профессиональных аварийно-спасательных формированиях, созданных органами местного самоуправления муниципального образования </w:t>
            </w:r>
            <w:r>
              <w:rPr>
                <w:color w:val="000000"/>
                <w:sz w:val="24"/>
                <w:szCs w:val="24"/>
              </w:rPr>
              <w:lastRenderedPageBreak/>
              <w:t>«Город Саратов», участвовавшим в проведении аварийно-спасательных работ»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1 676,5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24,7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1 651,8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обеспечение проведения мероприятий социального характера в муниципальном образовании «Город Саратов» и информационное освещение»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8 218,0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граждан, являющихся членами народной дружины и принимающих в ее составе участие в охране общественного порядка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8 218,0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8 218,0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3 728,6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8 096,6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кадрового потенциала на территории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34 401,4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34 714,5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34 892,6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обучения»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34 401,4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34 714,5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34 892,6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Ежемесячная денежная выплата гражданам, проходящим целевое обучение по образовательным программам среднего профессионального и высшего образования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4 447,3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4 447,3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гражданам, проходящим целевое обучение по медицинскому профилю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денежная выплата гражданам, трудоустроенным после целевого обучения по медицинскому профилю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гражданам, заключившим договор о целевом обучении с обязательством последующего прохождения муниципальной службы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185,3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185,3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предоставления и (или) предоставление мер поддержки гражданам по оплате обучения в профессиональных образовательных организациях и образовательных организациях высшего образования по договорам о целевом обучении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22 4 01 78320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22 4 01 78320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278 855,3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277 319,3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277 319,3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277 319,3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Договоры пожизненного содержания с иждивением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гражданам, осуществляющим постановку на государственный кадастровый учет жилых домов, жилых домов с хозяйственными постройками, находящихся на земельных участках, расположенных на территории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денежная выплата гражданам, имеющим трех и более детей, по возмещению расходов на устройство индивидуальных систем водоотведения на земельных участках, предоставленных им в собственность бесплатно для индивидуального жилищного строительства на территории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400 514,6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395 150,7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395 183,1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«Социальная </w:t>
            </w:r>
            <w:r>
              <w:rPr>
                <w:color w:val="000000"/>
                <w:sz w:val="24"/>
                <w:szCs w:val="24"/>
              </w:rPr>
              <w:lastRenderedPageBreak/>
              <w:t>поддержка отдельных категорий граждан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по обеспечению жильем молодых семей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L4970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L4970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378 002,9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395 150,7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395 183,1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378 002,9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395 150,7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395 183,1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17 993,8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244,5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17 749,3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2 980,9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835,4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2 980,9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835,4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</w:t>
            </w:r>
            <w:r>
              <w:rPr>
                <w:color w:val="000000"/>
                <w:sz w:val="24"/>
                <w:szCs w:val="24"/>
              </w:rPr>
              <w:lastRenderedPageBreak/>
              <w:t>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9,9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9,9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357 018,9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376 344,0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376 344,0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357 018,9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376 344,0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376 344,0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44 482,2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44 524,2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</w:t>
            </w:r>
            <w:r>
              <w:rPr>
                <w:color w:val="000000"/>
                <w:sz w:val="24"/>
                <w:szCs w:val="24"/>
              </w:rP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семинаров и смотров-конкурсов»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44 276,8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44 358,8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44 276,8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44 358,8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44 276,8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44 358,8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42 634,4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42 634,4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42 634,4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1 724,4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556 121,3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523 007,9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522 728,3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и проведение физкультурных, спортивных мероприятий, мероприятий по популяризации спорта»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161 225,3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154 503,7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154 310,4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155 605,5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154 257,7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154 064,4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физкультурных, спортивных мероприятий, мероприятий по популяризации спорта»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133 581,2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132 888,5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132 695,3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132 100,4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131 407,7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131 214,5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</w:t>
            </w:r>
            <w:r>
              <w:rPr>
                <w:color w:val="000000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132 100,4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131 407,7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131 214,5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спортивно-оздоровительной работы по развитию физической культуры и спорта среди различных групп населения»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11 982,1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11 982,1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11 982,1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иным некоммерческим </w:t>
            </w:r>
            <w:r>
              <w:rPr>
                <w:color w:val="000000"/>
                <w:sz w:val="24"/>
                <w:szCs w:val="24"/>
              </w:rPr>
              <w:lastRenderedPageBreak/>
              <w:t>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364 062,9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338 041,1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337 954,8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физической культуры и массового спорта в муниципальном </w:t>
            </w:r>
            <w:r>
              <w:rPr>
                <w:color w:val="000000"/>
                <w:sz w:val="24"/>
                <w:szCs w:val="24"/>
              </w:rPr>
              <w:lastRenderedPageBreak/>
              <w:t>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363 209,1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337 202,9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337 116,6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«Физкультура и спорт»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12 2 01 74110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12 2 01 74110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L0810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L0810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осуществление образовательной деятельности по дополнительным образовательным программам спортивной подготовки»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355 647,3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337 202,9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337 116,6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303 723,0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303 630,4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303 544,1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303 723,0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303 630,4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303 544,1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33 821,5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33 572,5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33 572,5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>
              <w:rPr>
                <w:color w:val="000000"/>
                <w:sz w:val="24"/>
                <w:szCs w:val="24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30 861,6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31 118,1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31 118,1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2 959,9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2 454,4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</w:t>
            </w:r>
            <w:r>
              <w:rPr>
                <w:color w:val="000000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637,9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Другие вопросы в области физической культуры и спорта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30 122,8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30 122,8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«Реализация дополнительных мер поддержки, стимулирования, профессиональной оценки»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29 219,4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29 219,4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29 219,4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28 016,1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28 016,1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28 016,1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1 203,3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1 883 815,8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1 999 939,4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1 883 815,8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1 999 939,4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1 883 815,8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1 999 939,4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«Управление муниципальным долгом»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1 883 815,8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1 999 939,4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Процентные платежи по муниципальному долгу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E516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1 883 815,8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1 999 939,4</w:t>
            </w:r>
          </w:p>
        </w:tc>
      </w:tr>
      <w:tr w:rsidR="0055053A" w:rsidTr="00E516C0">
        <w:tc>
          <w:tcPr>
            <w:tcW w:w="5505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133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7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03 4 01 00070</w:t>
            </w:r>
          </w:p>
        </w:tc>
        <w:tc>
          <w:tcPr>
            <w:tcW w:w="85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E516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1 616 000,0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1 883 815,8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1 999 939,4</w:t>
            </w:r>
          </w:p>
        </w:tc>
      </w:tr>
      <w:tr w:rsidR="0055053A" w:rsidTr="00B713CC">
        <w:tc>
          <w:tcPr>
            <w:tcW w:w="550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5505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5505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5505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5505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Pr="0020729D" w:rsidRDefault="007905D4" w:rsidP="0020729D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49 503 658,</w:t>
            </w:r>
            <w:r w:rsidR="0020729D">
              <w:rPr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40 266 271,6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38 969 678,5</w:t>
            </w:r>
          </w:p>
        </w:tc>
      </w:tr>
    </w:tbl>
    <w:p w:rsidR="0055053A" w:rsidRDefault="0055053A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55053A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55053A" w:rsidRDefault="0055053A">
            <w:pPr>
              <w:ind w:firstLine="360"/>
              <w:jc w:val="both"/>
            </w:pPr>
          </w:p>
          <w:p w:rsidR="0055053A" w:rsidRDefault="0055053A">
            <w:pPr>
              <w:ind w:firstLine="360"/>
              <w:jc w:val="both"/>
            </w:pPr>
          </w:p>
        </w:tc>
      </w:tr>
    </w:tbl>
    <w:p w:rsidR="0055053A" w:rsidRDefault="0055053A">
      <w:pPr>
        <w:rPr>
          <w:vanish/>
        </w:rPr>
      </w:pPr>
      <w:bookmarkStart w:id="2" w:name="__bookmark_3"/>
      <w:bookmarkEnd w:id="2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7852"/>
        <w:gridCol w:w="7853"/>
      </w:tblGrid>
      <w:tr w:rsidR="0055053A">
        <w:trPr>
          <w:tblHeader/>
        </w:trPr>
        <w:tc>
          <w:tcPr>
            <w:tcW w:w="7852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55053A">
            <w:pPr>
              <w:spacing w:line="1" w:lineRule="auto"/>
            </w:pPr>
          </w:p>
        </w:tc>
        <w:tc>
          <w:tcPr>
            <w:tcW w:w="7853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spacing w:line="1" w:lineRule="auto"/>
            </w:pPr>
          </w:p>
        </w:tc>
      </w:tr>
    </w:tbl>
    <w:p w:rsidR="00747CEB" w:rsidRDefault="00747CEB"/>
    <w:sectPr w:rsidR="00747CEB" w:rsidSect="00E714A4">
      <w:headerReference w:type="default" r:id="rId6"/>
      <w:footerReference w:type="default" r:id="rId7"/>
      <w:pgSz w:w="16837" w:h="11905" w:orient="landscape" w:code="9"/>
      <w:pgMar w:top="1644" w:right="567" w:bottom="567" w:left="567" w:header="567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199A" w:rsidRDefault="0095199A" w:rsidP="0055053A">
      <w:r>
        <w:separator/>
      </w:r>
    </w:p>
  </w:endnote>
  <w:endnote w:type="continuationSeparator" w:id="1">
    <w:p w:rsidR="0095199A" w:rsidRDefault="0095199A" w:rsidP="005505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55053A">
      <w:tc>
        <w:tcPr>
          <w:tcW w:w="15920" w:type="dxa"/>
        </w:tcPr>
        <w:p w:rsidR="0055053A" w:rsidRDefault="0055053A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199A" w:rsidRDefault="0095199A" w:rsidP="0055053A">
      <w:r>
        <w:separator/>
      </w:r>
    </w:p>
  </w:footnote>
  <w:footnote w:type="continuationSeparator" w:id="1">
    <w:p w:rsidR="0095199A" w:rsidRDefault="0095199A" w:rsidP="0055053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55053A">
      <w:tc>
        <w:tcPr>
          <w:tcW w:w="15920" w:type="dxa"/>
        </w:tcPr>
        <w:p w:rsidR="0055053A" w:rsidRDefault="008401C3">
          <w:pPr>
            <w:jc w:val="center"/>
            <w:rPr>
              <w:color w:val="000000"/>
            </w:rPr>
          </w:pPr>
          <w:r>
            <w:fldChar w:fldCharType="begin"/>
          </w:r>
          <w:r w:rsidR="007905D4">
            <w:rPr>
              <w:color w:val="000000"/>
            </w:rPr>
            <w:instrText>PAGE</w:instrText>
          </w:r>
          <w:r>
            <w:fldChar w:fldCharType="separate"/>
          </w:r>
          <w:r w:rsidR="00E516C0">
            <w:rPr>
              <w:noProof/>
              <w:color w:val="000000"/>
            </w:rPr>
            <w:t>114</w:t>
          </w:r>
          <w:r>
            <w:fldChar w:fldCharType="end"/>
          </w:r>
        </w:p>
        <w:p w:rsidR="0055053A" w:rsidRDefault="0055053A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5053A"/>
    <w:rsid w:val="0020729D"/>
    <w:rsid w:val="0055053A"/>
    <w:rsid w:val="00747CEB"/>
    <w:rsid w:val="007905D4"/>
    <w:rsid w:val="008401C3"/>
    <w:rsid w:val="008935C4"/>
    <w:rsid w:val="0095199A"/>
    <w:rsid w:val="009B74E7"/>
    <w:rsid w:val="00A5275D"/>
    <w:rsid w:val="00B713CC"/>
    <w:rsid w:val="00D4574A"/>
    <w:rsid w:val="00D666B7"/>
    <w:rsid w:val="00E516C0"/>
    <w:rsid w:val="00E714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C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55053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115</Pages>
  <Words>28258</Words>
  <Characters>161072</Characters>
  <Application>Microsoft Office Word</Application>
  <DocSecurity>0</DocSecurity>
  <Lines>1342</Lines>
  <Paragraphs>377</Paragraphs>
  <ScaleCrop>false</ScaleCrop>
  <Company>Комитет по финансам</Company>
  <LinksUpToDate>false</LinksUpToDate>
  <CharactersWithSpaces>188953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SalakinaSU</dc:creator>
  <cp:lastModifiedBy>MnacakanynAM</cp:lastModifiedBy>
  <cp:revision>7</cp:revision>
  <dcterms:created xsi:type="dcterms:W3CDTF">2026-04-23T12:51:00Z</dcterms:created>
  <dcterms:modified xsi:type="dcterms:W3CDTF">2026-04-29T12:37:00Z</dcterms:modified>
</cp:coreProperties>
</file>